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5CFE73" w14:textId="77777777" w:rsidR="00FD1F8A" w:rsidRPr="00FD1F8A" w:rsidRDefault="00FD1F8A" w:rsidP="00FD1F8A">
      <w:pPr>
        <w:rPr>
          <w:b/>
          <w:bCs/>
        </w:rPr>
      </w:pPr>
      <w:r w:rsidRPr="00FD1F8A">
        <w:rPr>
          <w:b/>
          <w:bCs/>
        </w:rPr>
        <w:t>Math 225</w:t>
      </w:r>
    </w:p>
    <w:p w14:paraId="2C9A2F43" w14:textId="77777777" w:rsidR="00FD1F8A" w:rsidRPr="00FD1F8A" w:rsidRDefault="00FD1F8A" w:rsidP="00FD1F8A">
      <w:pPr>
        <w:rPr>
          <w:b/>
          <w:bCs/>
        </w:rPr>
      </w:pPr>
      <w:r w:rsidRPr="00FD1F8A">
        <w:rPr>
          <w:b/>
          <w:bCs/>
        </w:rPr>
        <w:t>Linear Algebra with Modern Applications</w:t>
      </w:r>
    </w:p>
    <w:p w14:paraId="3213DAA2" w14:textId="77777777" w:rsidR="00FD1F8A" w:rsidRPr="00FD1F8A" w:rsidRDefault="00FD1F8A" w:rsidP="00FD1F8A">
      <w:pPr>
        <w:rPr>
          <w:b/>
          <w:bCs/>
        </w:rPr>
      </w:pPr>
      <w:r w:rsidRPr="00FD1F8A">
        <w:rPr>
          <w:b/>
          <w:bCs/>
        </w:rPr>
        <w:t>Course Details</w:t>
      </w:r>
    </w:p>
    <w:p w14:paraId="3EB742A8" w14:textId="77777777" w:rsidR="00FD1F8A" w:rsidRPr="00FD1F8A" w:rsidRDefault="00FD1F8A" w:rsidP="00FD1F8A">
      <w:r w:rsidRPr="00FD1F8A">
        <w:rPr>
          <w:b/>
          <w:bCs/>
        </w:rPr>
        <w:t>Instructor:</w:t>
      </w:r>
      <w:r w:rsidRPr="00FD1F8A">
        <w:t> Dr. Sergey Lapin</w:t>
      </w:r>
    </w:p>
    <w:p w14:paraId="1784FDA7" w14:textId="77777777" w:rsidR="00FD1F8A" w:rsidRPr="00FD1F8A" w:rsidRDefault="00FD1F8A" w:rsidP="00FD1F8A">
      <w:r w:rsidRPr="00FD1F8A">
        <w:rPr>
          <w:b/>
          <w:bCs/>
        </w:rPr>
        <w:t xml:space="preserve">Location: </w:t>
      </w:r>
      <w:r w:rsidRPr="00FD1F8A">
        <w:t>Everett 358</w:t>
      </w:r>
    </w:p>
    <w:p w14:paraId="6403A23E" w14:textId="77777777" w:rsidR="00FD1F8A" w:rsidRPr="00FD1F8A" w:rsidRDefault="00FD1F8A" w:rsidP="00FD1F8A">
      <w:r w:rsidRPr="00FD1F8A">
        <w:rPr>
          <w:b/>
          <w:bCs/>
        </w:rPr>
        <w:t xml:space="preserve">Date/Time: </w:t>
      </w:r>
      <w:r w:rsidRPr="00FD1F8A">
        <w:t>Wed. 5:30-8:20 pm </w:t>
      </w:r>
    </w:p>
    <w:p w14:paraId="7A7415A9" w14:textId="77777777" w:rsidR="00FD1F8A" w:rsidRPr="00FD1F8A" w:rsidRDefault="00FD1F8A" w:rsidP="00FD1F8A">
      <w:r w:rsidRPr="00FD1F8A">
        <w:rPr>
          <w:b/>
          <w:bCs/>
        </w:rPr>
        <w:t>E-mail:</w:t>
      </w:r>
      <w:r w:rsidRPr="00FD1F8A">
        <w:t xml:space="preserve"> </w:t>
      </w:r>
      <w:hyperlink r:id="rId5" w:history="1">
        <w:r w:rsidRPr="00FD1F8A">
          <w:rPr>
            <w:rStyle w:val="Hyperlink"/>
          </w:rPr>
          <w:t>slapin@wsu.edu</w:t>
        </w:r>
      </w:hyperlink>
      <w:r w:rsidRPr="00FD1F8A">
        <w:t>        </w:t>
      </w:r>
    </w:p>
    <w:p w14:paraId="526FFF3C" w14:textId="77777777" w:rsidR="00FD1F8A" w:rsidRPr="00FD1F8A" w:rsidRDefault="00FD1F8A" w:rsidP="00FD1F8A">
      <w:r w:rsidRPr="00FD1F8A">
        <w:rPr>
          <w:b/>
          <w:bCs/>
        </w:rPr>
        <w:t xml:space="preserve">Phone: </w:t>
      </w:r>
      <w:r w:rsidRPr="00FD1F8A">
        <w:t>425-405-1780                     </w:t>
      </w:r>
    </w:p>
    <w:p w14:paraId="2D9F90F7" w14:textId="77777777" w:rsidR="00FD1F8A" w:rsidRPr="00FD1F8A" w:rsidRDefault="00FD1F8A" w:rsidP="00FD1F8A">
      <w:r w:rsidRPr="00FD1F8A">
        <w:rPr>
          <w:b/>
          <w:bCs/>
        </w:rPr>
        <w:t>Office Hours: TBA</w:t>
      </w:r>
      <w:r w:rsidRPr="00FD1F8A">
        <w:rPr>
          <w:i/>
          <w:iCs/>
        </w:rPr>
        <w:t>                              </w:t>
      </w:r>
      <w:r w:rsidRPr="00FD1F8A">
        <w:t>                                                           </w:t>
      </w:r>
    </w:p>
    <w:p w14:paraId="5D892A59" w14:textId="77777777" w:rsidR="00FD1F8A" w:rsidRPr="00FD1F8A" w:rsidRDefault="00FD1F8A" w:rsidP="00FD1F8A">
      <w:r w:rsidRPr="00FD1F8A">
        <w:rPr>
          <w:b/>
          <w:bCs/>
        </w:rPr>
        <w:t xml:space="preserve">Required Resources: </w:t>
      </w:r>
    </w:p>
    <w:p w14:paraId="722A7145" w14:textId="77777777" w:rsidR="00FD1F8A" w:rsidRPr="00FD1F8A" w:rsidRDefault="00FD1F8A" w:rsidP="00FD1F8A">
      <w:r w:rsidRPr="00FD1F8A">
        <w:t>Lay, Lay, and McDonald, </w:t>
      </w:r>
      <w:r w:rsidRPr="00FD1F8A">
        <w:rPr>
          <w:i/>
          <w:iCs/>
        </w:rPr>
        <w:t>Linear Algebra and its Applications</w:t>
      </w:r>
      <w:r w:rsidRPr="00FD1F8A">
        <w:t>, 6</w:t>
      </w:r>
      <w:r w:rsidRPr="00FD1F8A">
        <w:rPr>
          <w:i/>
          <w:iCs/>
          <w:vertAlign w:val="superscript"/>
        </w:rPr>
        <w:t>th</w:t>
      </w:r>
      <w:r w:rsidRPr="00FD1F8A">
        <w:rPr>
          <w:i/>
          <w:iCs/>
        </w:rPr>
        <w:t> Edition</w:t>
      </w:r>
      <w:r w:rsidRPr="00FD1F8A">
        <w:t>, with online homework through </w:t>
      </w:r>
      <w:proofErr w:type="spellStart"/>
      <w:r w:rsidRPr="00FD1F8A">
        <w:rPr>
          <w:i/>
          <w:iCs/>
        </w:rPr>
        <w:t>MyLab</w:t>
      </w:r>
      <w:proofErr w:type="spellEnd"/>
      <w:r w:rsidRPr="00FD1F8A">
        <w:t xml:space="preserve"> has been set up with "first day" access.  You pay for it with your tuition.  Just go to the course materials tab and launch the course.  The first time you enter </w:t>
      </w:r>
      <w:proofErr w:type="spellStart"/>
      <w:r w:rsidRPr="00FD1F8A">
        <w:rPr>
          <w:i/>
          <w:iCs/>
        </w:rPr>
        <w:t>MyLab</w:t>
      </w:r>
      <w:proofErr w:type="spellEnd"/>
      <w:r w:rsidRPr="00FD1F8A">
        <w:t xml:space="preserve"> you may have to accept some terms and conditions.</w:t>
      </w:r>
    </w:p>
    <w:p w14:paraId="61485535" w14:textId="77777777" w:rsidR="00FD1F8A" w:rsidRPr="00FD1F8A" w:rsidRDefault="00FD1F8A" w:rsidP="00FD1F8A">
      <w:hyperlink r:id="rId6" w:tgtFrame="_blank" w:history="1">
        <w:r w:rsidRPr="00FD1F8A">
          <w:rPr>
            <w:rStyle w:val="Hyperlink"/>
          </w:rPr>
          <w:t>Mathematica player (Links to an external site.)</w:t>
        </w:r>
      </w:hyperlink>
      <w:r w:rsidRPr="00FD1F8A">
        <w:t> (free)</w:t>
      </w:r>
    </w:p>
    <w:p w14:paraId="2EF9B6E2" w14:textId="77777777" w:rsidR="00FD1F8A" w:rsidRPr="00FD1F8A" w:rsidRDefault="00FD1F8A" w:rsidP="00FD1F8A">
      <w:hyperlink r:id="rId7" w:tgtFrame="_blank" w:history="1">
        <w:proofErr w:type="spellStart"/>
        <w:r w:rsidRPr="00FD1F8A">
          <w:rPr>
            <w:rStyle w:val="Hyperlink"/>
          </w:rPr>
          <w:t>Matlab</w:t>
        </w:r>
        <w:proofErr w:type="spellEnd"/>
        <w:r w:rsidRPr="00FD1F8A">
          <w:rPr>
            <w:rStyle w:val="Hyperlink"/>
          </w:rPr>
          <w:t> (Links to an external site.)</w:t>
        </w:r>
      </w:hyperlink>
      <w:r w:rsidRPr="00FD1F8A">
        <w:t> (free to WSU students and faculty)</w:t>
      </w:r>
    </w:p>
    <w:p w14:paraId="3CE9D3C5" w14:textId="77777777" w:rsidR="00FD1F8A" w:rsidRPr="00FD1F8A" w:rsidRDefault="00FD1F8A" w:rsidP="00FD1F8A">
      <w:r w:rsidRPr="00FD1F8A">
        <w:rPr>
          <w:b/>
          <w:bCs/>
        </w:rPr>
        <w:t>Prerequisite:</w:t>
      </w:r>
      <w:r w:rsidRPr="00FD1F8A">
        <w:t> MATH 106 with a C or better</w:t>
      </w:r>
    </w:p>
    <w:p w14:paraId="716DF3F8" w14:textId="77777777" w:rsidR="00FD1F8A" w:rsidRPr="00FD1F8A" w:rsidRDefault="00FD1F8A" w:rsidP="00FD1F8A">
      <w:r w:rsidRPr="00FD1F8A">
        <w:t> </w:t>
      </w:r>
    </w:p>
    <w:p w14:paraId="22357545" w14:textId="77777777" w:rsidR="00FD1F8A" w:rsidRPr="00FD1F8A" w:rsidRDefault="00FD1F8A" w:rsidP="00FD1F8A">
      <w:r w:rsidRPr="00FD1F8A">
        <w:pict w14:anchorId="41D3B33F">
          <v:rect id="_x0000_i1025" style="width:0;height:1.5pt" o:hralign="center" o:hrstd="t" o:hr="t" fillcolor="#a0a0a0" stroked="f"/>
        </w:pict>
      </w:r>
    </w:p>
    <w:p w14:paraId="77E09B6D" w14:textId="77777777" w:rsidR="00FD1F8A" w:rsidRPr="00FD1F8A" w:rsidRDefault="00FD1F8A" w:rsidP="00FD1F8A">
      <w:pPr>
        <w:rPr>
          <w:b/>
          <w:bCs/>
        </w:rPr>
      </w:pPr>
      <w:r w:rsidRPr="00FD1F8A">
        <w:rPr>
          <w:b/>
          <w:bCs/>
        </w:rPr>
        <w:t>Course Overview</w:t>
      </w:r>
    </w:p>
    <w:p w14:paraId="7EB789BF" w14:textId="77777777" w:rsidR="00FD1F8A" w:rsidRPr="00FD1F8A" w:rsidRDefault="00FD1F8A" w:rsidP="00FD1F8A">
      <w:r w:rsidRPr="00FD1F8A">
        <w:t>Introductory Linear Algebra will provide you with an overview of linear algebraic concepts and techniques, as well as exposure to the linear algebra behind modern applications such as machine learning, artificial intelligence, and economic models.  You will improve your computational, theoretical, and applied skills. </w:t>
      </w:r>
    </w:p>
    <w:p w14:paraId="622C6CFB" w14:textId="77777777" w:rsidR="00FD1F8A" w:rsidRPr="00FD1F8A" w:rsidRDefault="00FD1F8A" w:rsidP="00FD1F8A">
      <w:pPr>
        <w:rPr>
          <w:b/>
          <w:bCs/>
        </w:rPr>
      </w:pPr>
      <w:r w:rsidRPr="00FD1F8A">
        <w:rPr>
          <w:b/>
          <w:bCs/>
        </w:rPr>
        <w:t>Student Learning Outcomes (SLOs)</w:t>
      </w:r>
    </w:p>
    <w:p w14:paraId="5D5DB81E" w14:textId="77777777" w:rsidR="00FD1F8A" w:rsidRPr="00FD1F8A" w:rsidRDefault="00FD1F8A" w:rsidP="00FD1F8A">
      <w:pPr>
        <w:numPr>
          <w:ilvl w:val="0"/>
          <w:numId w:val="1"/>
        </w:numPr>
      </w:pPr>
      <w:r w:rsidRPr="00FD1F8A">
        <w:t>Demonstrate increased understanding and knowledge in core areas of linear algebra, assessed through homework exercises, exams, and use in applications.</w:t>
      </w:r>
    </w:p>
    <w:p w14:paraId="6F6D360E" w14:textId="77777777" w:rsidR="00FD1F8A" w:rsidRPr="00FD1F8A" w:rsidRDefault="00FD1F8A" w:rsidP="00FD1F8A">
      <w:pPr>
        <w:numPr>
          <w:ilvl w:val="0"/>
          <w:numId w:val="1"/>
        </w:numPr>
      </w:pPr>
      <w:r w:rsidRPr="00FD1F8A">
        <w:t>Develop the ability to play and experiment with linear algebra, assessed by use in homework exercises.</w:t>
      </w:r>
    </w:p>
    <w:p w14:paraId="4BBFAB26" w14:textId="77777777" w:rsidR="00FD1F8A" w:rsidRPr="00FD1F8A" w:rsidRDefault="00FD1F8A" w:rsidP="00FD1F8A">
      <w:pPr>
        <w:numPr>
          <w:ilvl w:val="0"/>
          <w:numId w:val="1"/>
        </w:numPr>
      </w:pPr>
      <w:r w:rsidRPr="00FD1F8A">
        <w:t>Show understanding of where linear algebra is used in modern applications, assessed through exercises and a project.</w:t>
      </w:r>
    </w:p>
    <w:p w14:paraId="1315B895" w14:textId="77777777" w:rsidR="00FD1F8A" w:rsidRPr="00FD1F8A" w:rsidRDefault="00FD1F8A" w:rsidP="00FD1F8A">
      <w:r w:rsidRPr="00FD1F8A">
        <w:pict w14:anchorId="7190558B">
          <v:rect id="_x0000_i1026" style="width:0;height:1.5pt" o:hralign="center" o:hrstd="t" o:hr="t" fillcolor="#a0a0a0" stroked="f"/>
        </w:pict>
      </w:r>
    </w:p>
    <w:p w14:paraId="4356F58F" w14:textId="77777777" w:rsidR="00FD1F8A" w:rsidRPr="00FD1F8A" w:rsidRDefault="00FD1F8A" w:rsidP="00FD1F8A">
      <w:pPr>
        <w:rPr>
          <w:b/>
          <w:bCs/>
        </w:rPr>
      </w:pPr>
      <w:r w:rsidRPr="00FD1F8A">
        <w:rPr>
          <w:b/>
          <w:bCs/>
        </w:rPr>
        <w:lastRenderedPageBreak/>
        <w:t>Course Work</w:t>
      </w:r>
    </w:p>
    <w:p w14:paraId="7A174916" w14:textId="77777777" w:rsidR="00FD1F8A" w:rsidRPr="00FD1F8A" w:rsidRDefault="00FD1F8A" w:rsidP="00FD1F8A">
      <w:r w:rsidRPr="00FD1F8A">
        <w:t>The course is set up through WSU </w:t>
      </w:r>
      <w:r w:rsidRPr="00FD1F8A">
        <w:rPr>
          <w:i/>
          <w:iCs/>
        </w:rPr>
        <w:t>Canvas</w:t>
      </w:r>
      <w:r w:rsidRPr="00FD1F8A">
        <w:t> and Pearson’s </w:t>
      </w:r>
      <w:proofErr w:type="spellStart"/>
      <w:r w:rsidRPr="00FD1F8A">
        <w:rPr>
          <w:i/>
          <w:iCs/>
        </w:rPr>
        <w:t>MyLab</w:t>
      </w:r>
      <w:proofErr w:type="spellEnd"/>
      <w:r w:rsidRPr="00FD1F8A">
        <w:t>, where you can find videos, lecture notes, and your homework. </w:t>
      </w:r>
    </w:p>
    <w:p w14:paraId="6A5BBE89" w14:textId="77777777" w:rsidR="00FD1F8A" w:rsidRPr="00FD1F8A" w:rsidRDefault="00FD1F8A" w:rsidP="00FD1F8A">
      <w:r w:rsidRPr="00FD1F8A">
        <w:rPr>
          <w:b/>
          <w:bCs/>
        </w:rPr>
        <w:t>Effort Expected:</w:t>
      </w:r>
      <w:r w:rsidRPr="00FD1F8A">
        <w:t>  Students should expect to spend up to nine hours per week working on material for the course.</w:t>
      </w:r>
    </w:p>
    <w:p w14:paraId="5CA97D30" w14:textId="77777777" w:rsidR="00FD1F8A" w:rsidRPr="00FD1F8A" w:rsidRDefault="00FD1F8A" w:rsidP="00FD1F8A">
      <w:r w:rsidRPr="00FD1F8A">
        <w:rPr>
          <w:b/>
          <w:bCs/>
        </w:rPr>
        <w:t>Topics covered (with a computational and a written homework per section</w:t>
      </w:r>
      <w:proofErr w:type="gramStart"/>
      <w:r w:rsidRPr="00FD1F8A">
        <w:rPr>
          <w:b/>
          <w:bCs/>
        </w:rPr>
        <w:t>) :</w:t>
      </w:r>
      <w:proofErr w:type="gramEnd"/>
      <w:r w:rsidRPr="00FD1F8A">
        <w:t> We will cover:</w:t>
      </w:r>
    </w:p>
    <w:p w14:paraId="6D347818" w14:textId="77777777" w:rsidR="00FD1F8A" w:rsidRPr="00FD1F8A" w:rsidRDefault="00FD1F8A" w:rsidP="00FD1F8A">
      <w:r w:rsidRPr="00FD1F8A">
        <w:t>Chapter 1: Sections 1.1, 1.2, 1.3, 1.4, 1.5, 1.6, 1.7, 1.8, 1.9</w:t>
      </w:r>
    </w:p>
    <w:p w14:paraId="10F032DF" w14:textId="77777777" w:rsidR="00FD1F8A" w:rsidRPr="00FD1F8A" w:rsidRDefault="00FD1F8A" w:rsidP="00FD1F8A">
      <w:r w:rsidRPr="00FD1F8A">
        <w:t>Chapter 2: Sections 2.1, 2.2, 2.3, 2.4, 2.5, 2.6, 2.7</w:t>
      </w:r>
    </w:p>
    <w:p w14:paraId="69DC5C1E" w14:textId="77777777" w:rsidR="00FD1F8A" w:rsidRPr="00FD1F8A" w:rsidRDefault="00FD1F8A" w:rsidP="00FD1F8A">
      <w:r w:rsidRPr="00FD1F8A">
        <w:t>Chapter 3: Sections 3.1, 3.2, 3.3</w:t>
      </w:r>
    </w:p>
    <w:p w14:paraId="45C6D333" w14:textId="77777777" w:rsidR="00FD1F8A" w:rsidRPr="00FD1F8A" w:rsidRDefault="00FD1F8A" w:rsidP="00FD1F8A">
      <w:r w:rsidRPr="00FD1F8A">
        <w:t>Chapter 4:  Sections 4.1, 4.2, 4.3, 4.5 and 4.7</w:t>
      </w:r>
    </w:p>
    <w:p w14:paraId="77A11F5E" w14:textId="77777777" w:rsidR="00FD1F8A" w:rsidRPr="00FD1F8A" w:rsidRDefault="00FD1F8A" w:rsidP="00FD1F8A">
      <w:r w:rsidRPr="00FD1F8A">
        <w:t>Chapter 5: Sections 5.1, 5.2, 5.3, 5.5, 5.9</w:t>
      </w:r>
    </w:p>
    <w:p w14:paraId="7B3D632A" w14:textId="77777777" w:rsidR="00FD1F8A" w:rsidRPr="00FD1F8A" w:rsidRDefault="00FD1F8A" w:rsidP="00FD1F8A">
      <w:r w:rsidRPr="00FD1F8A">
        <w:t>Chapter 6: Sections 6.1, 6.2, 6.3, 6.4, 6.5, 6.6, &amp; 6.8   </w:t>
      </w:r>
    </w:p>
    <w:p w14:paraId="7D123292" w14:textId="77777777" w:rsidR="00FD1F8A" w:rsidRPr="00FD1F8A" w:rsidRDefault="00FD1F8A" w:rsidP="00FD1F8A">
      <w:r w:rsidRPr="00FD1F8A">
        <w:rPr>
          <w:b/>
          <w:bCs/>
        </w:rPr>
        <w:t>Homework:</w:t>
      </w:r>
      <w:r w:rsidRPr="00FD1F8A">
        <w:t> Homework will be assigned through </w:t>
      </w:r>
      <w:proofErr w:type="spellStart"/>
      <w:r w:rsidRPr="00FD1F8A">
        <w:rPr>
          <w:i/>
          <w:iCs/>
        </w:rPr>
        <w:t>MyLab</w:t>
      </w:r>
      <w:proofErr w:type="spellEnd"/>
      <w:r w:rsidRPr="00FD1F8A">
        <w:t>, the online Pearson learning system that should be purchased and includes the electronic textbook. Homework will be assigned through </w:t>
      </w:r>
      <w:proofErr w:type="spellStart"/>
      <w:r w:rsidRPr="00FD1F8A">
        <w:rPr>
          <w:i/>
          <w:iCs/>
        </w:rPr>
        <w:t>MyLab</w:t>
      </w:r>
      <w:proofErr w:type="spellEnd"/>
      <w:r w:rsidRPr="00FD1F8A">
        <w:t xml:space="preserve"> for each section and will be due one week after it is assigned. Computational homework is assessed immediately, and you </w:t>
      </w:r>
      <w:proofErr w:type="gramStart"/>
      <w:r w:rsidRPr="00FD1F8A">
        <w:t>have the opportunity to</w:t>
      </w:r>
      <w:proofErr w:type="gramEnd"/>
      <w:r w:rsidRPr="00FD1F8A">
        <w:t xml:space="preserve"> continue to work on a task until you get it correct. Conceptual homework is graded by the professor and should be assessed within one week from when it is assigned.  Many students find the computational questions challenging.  Please reach out to your professor for help </w:t>
      </w:r>
      <w:proofErr w:type="spellStart"/>
      <w:proofErr w:type="gramStart"/>
      <w:r w:rsidRPr="00FD1F8A">
        <w:t>when ever</w:t>
      </w:r>
      <w:proofErr w:type="spellEnd"/>
      <w:proofErr w:type="gramEnd"/>
      <w:r w:rsidRPr="00FD1F8A">
        <w:t xml:space="preserve"> you need it.  </w:t>
      </w:r>
    </w:p>
    <w:p w14:paraId="3E2B1608" w14:textId="77777777" w:rsidR="00FD1F8A" w:rsidRPr="00FD1F8A" w:rsidRDefault="00FD1F8A" w:rsidP="00FD1F8A">
      <w:pPr>
        <w:rPr>
          <w:b/>
          <w:bCs/>
        </w:rPr>
      </w:pPr>
      <w:r w:rsidRPr="00FD1F8A">
        <w:rPr>
          <w:b/>
          <w:bCs/>
        </w:rPr>
        <w:t>Grading</w:t>
      </w:r>
    </w:p>
    <w:tbl>
      <w:tblPr>
        <w:tblW w:w="2500" w:type="pct"/>
        <w:tblInd w:w="900" w:type="dxa"/>
        <w:tblBorders>
          <w:top w:val="outset" w:sz="6" w:space="0" w:color="5E6A71"/>
          <w:left w:val="outset" w:sz="6" w:space="0" w:color="5E6A71"/>
          <w:bottom w:val="outset" w:sz="6" w:space="0" w:color="5E6A71"/>
          <w:right w:val="outset" w:sz="6" w:space="0" w:color="5E6A71"/>
        </w:tblBorders>
        <w:tblCellMar>
          <w:top w:w="60" w:type="dxa"/>
          <w:left w:w="60" w:type="dxa"/>
          <w:bottom w:w="60" w:type="dxa"/>
          <w:right w:w="60" w:type="dxa"/>
        </w:tblCellMar>
        <w:tblLook w:val="04A0" w:firstRow="1" w:lastRow="0" w:firstColumn="1" w:lastColumn="0" w:noHBand="0" w:noVBand="1"/>
      </w:tblPr>
      <w:tblGrid>
        <w:gridCol w:w="2675"/>
        <w:gridCol w:w="2005"/>
      </w:tblGrid>
      <w:tr w:rsidR="00FD1F8A" w:rsidRPr="00FD1F8A" w14:paraId="0DCD96AF" w14:textId="77777777" w:rsidTr="00FD1F8A">
        <w:trPr>
          <w:trHeight w:val="450"/>
          <w:tblHeader/>
        </w:trPr>
        <w:tc>
          <w:tcPr>
            <w:tcW w:w="0" w:type="auto"/>
            <w:gridSpan w:val="2"/>
            <w:tcBorders>
              <w:top w:val="nil"/>
              <w:left w:val="nil"/>
              <w:bottom w:val="nil"/>
              <w:right w:val="nil"/>
            </w:tcBorders>
            <w:shd w:val="clear" w:color="auto" w:fill="464E54"/>
            <w:vAlign w:val="center"/>
            <w:hideMark/>
          </w:tcPr>
          <w:p w14:paraId="15F908A6" w14:textId="77777777" w:rsidR="00FD1F8A" w:rsidRPr="00FD1F8A" w:rsidRDefault="00FD1F8A" w:rsidP="00FD1F8A">
            <w:r w:rsidRPr="00FD1F8A">
              <w:t>Assignment Breakdown</w:t>
            </w:r>
          </w:p>
        </w:tc>
      </w:tr>
      <w:tr w:rsidR="00FD1F8A" w:rsidRPr="00FD1F8A" w14:paraId="29C15F4D" w14:textId="77777777" w:rsidTr="00FD1F8A">
        <w:trPr>
          <w:trHeight w:val="450"/>
          <w:tblHeader/>
        </w:trPr>
        <w:tc>
          <w:tcPr>
            <w:tcW w:w="2001" w:type="pct"/>
            <w:tcBorders>
              <w:top w:val="outset" w:sz="6" w:space="0" w:color="auto"/>
              <w:left w:val="outset" w:sz="6" w:space="0" w:color="auto"/>
              <w:bottom w:val="outset" w:sz="6" w:space="0" w:color="auto"/>
              <w:right w:val="outset" w:sz="6" w:space="0" w:color="auto"/>
            </w:tcBorders>
            <w:shd w:val="clear" w:color="auto" w:fill="464E54"/>
            <w:vAlign w:val="center"/>
            <w:hideMark/>
          </w:tcPr>
          <w:p w14:paraId="231A6AE7" w14:textId="77777777" w:rsidR="00FD1F8A" w:rsidRPr="00FD1F8A" w:rsidRDefault="00FD1F8A" w:rsidP="00FD1F8A">
            <w:pPr>
              <w:rPr>
                <w:b/>
                <w:bCs/>
              </w:rPr>
            </w:pPr>
            <w:r w:rsidRPr="00FD1F8A">
              <w:rPr>
                <w:b/>
                <w:bCs/>
              </w:rPr>
              <w:t>Assignment</w:t>
            </w:r>
          </w:p>
        </w:tc>
        <w:tc>
          <w:tcPr>
            <w:tcW w:w="1500" w:type="pct"/>
            <w:tcBorders>
              <w:top w:val="outset" w:sz="6" w:space="0" w:color="auto"/>
              <w:left w:val="outset" w:sz="6" w:space="0" w:color="auto"/>
              <w:bottom w:val="outset" w:sz="6" w:space="0" w:color="auto"/>
              <w:right w:val="outset" w:sz="6" w:space="0" w:color="auto"/>
            </w:tcBorders>
            <w:shd w:val="clear" w:color="auto" w:fill="464E54"/>
            <w:vAlign w:val="center"/>
            <w:hideMark/>
          </w:tcPr>
          <w:p w14:paraId="4783E3A7" w14:textId="77777777" w:rsidR="00FD1F8A" w:rsidRPr="00FD1F8A" w:rsidRDefault="00FD1F8A" w:rsidP="00FD1F8A">
            <w:pPr>
              <w:rPr>
                <w:b/>
                <w:bCs/>
              </w:rPr>
            </w:pPr>
            <w:r w:rsidRPr="00FD1F8A">
              <w:rPr>
                <w:b/>
                <w:bCs/>
              </w:rPr>
              <w:t>Percent of Overall Grade</w:t>
            </w:r>
          </w:p>
        </w:tc>
      </w:tr>
      <w:tr w:rsidR="00FD1F8A" w:rsidRPr="00FD1F8A" w14:paraId="4278164D" w14:textId="77777777" w:rsidTr="00FD1F8A">
        <w:tc>
          <w:tcPr>
            <w:tcW w:w="2001" w:type="pct"/>
            <w:tcBorders>
              <w:top w:val="outset" w:sz="6" w:space="0" w:color="auto"/>
              <w:left w:val="outset" w:sz="6" w:space="0" w:color="auto"/>
              <w:bottom w:val="outset" w:sz="6" w:space="0" w:color="auto"/>
              <w:right w:val="outset" w:sz="6" w:space="0" w:color="auto"/>
            </w:tcBorders>
            <w:vAlign w:val="center"/>
            <w:hideMark/>
          </w:tcPr>
          <w:p w14:paraId="7A71DA72" w14:textId="77777777" w:rsidR="00FD1F8A" w:rsidRPr="00FD1F8A" w:rsidRDefault="00FD1F8A" w:rsidP="00FD1F8A">
            <w:r w:rsidRPr="00FD1F8A">
              <w:t xml:space="preserve">Homework and </w:t>
            </w:r>
            <w:proofErr w:type="gramStart"/>
            <w:r w:rsidRPr="00FD1F8A">
              <w:t>Computer  Projects</w:t>
            </w:r>
            <w:proofErr w:type="gramEnd"/>
          </w:p>
        </w:tc>
        <w:tc>
          <w:tcPr>
            <w:tcW w:w="1500" w:type="pct"/>
            <w:tcBorders>
              <w:top w:val="outset" w:sz="6" w:space="0" w:color="auto"/>
              <w:left w:val="outset" w:sz="6" w:space="0" w:color="auto"/>
              <w:bottom w:val="outset" w:sz="6" w:space="0" w:color="auto"/>
              <w:right w:val="outset" w:sz="6" w:space="0" w:color="auto"/>
            </w:tcBorders>
            <w:vAlign w:val="center"/>
            <w:hideMark/>
          </w:tcPr>
          <w:p w14:paraId="7CD64092" w14:textId="77777777" w:rsidR="00FD1F8A" w:rsidRPr="00FD1F8A" w:rsidRDefault="00FD1F8A" w:rsidP="00FD1F8A">
            <w:r w:rsidRPr="00FD1F8A">
              <w:t> 35%</w:t>
            </w:r>
          </w:p>
        </w:tc>
      </w:tr>
      <w:tr w:rsidR="00FD1F8A" w:rsidRPr="00FD1F8A" w14:paraId="5758FE19" w14:textId="77777777" w:rsidTr="00FD1F8A">
        <w:tc>
          <w:tcPr>
            <w:tcW w:w="2001" w:type="pct"/>
            <w:tcBorders>
              <w:top w:val="outset" w:sz="6" w:space="0" w:color="auto"/>
              <w:left w:val="outset" w:sz="6" w:space="0" w:color="auto"/>
              <w:bottom w:val="outset" w:sz="6" w:space="0" w:color="auto"/>
              <w:right w:val="outset" w:sz="6" w:space="0" w:color="auto"/>
            </w:tcBorders>
            <w:vAlign w:val="center"/>
            <w:hideMark/>
          </w:tcPr>
          <w:p w14:paraId="13FC6C28" w14:textId="77777777" w:rsidR="00FD1F8A" w:rsidRPr="00FD1F8A" w:rsidRDefault="00FD1F8A" w:rsidP="00FD1F8A">
            <w:r w:rsidRPr="00FD1F8A">
              <w:t>Applications Project</w:t>
            </w:r>
          </w:p>
        </w:tc>
        <w:tc>
          <w:tcPr>
            <w:tcW w:w="1500" w:type="pct"/>
            <w:tcBorders>
              <w:top w:val="outset" w:sz="6" w:space="0" w:color="auto"/>
              <w:left w:val="outset" w:sz="6" w:space="0" w:color="auto"/>
              <w:bottom w:val="outset" w:sz="6" w:space="0" w:color="auto"/>
              <w:right w:val="outset" w:sz="6" w:space="0" w:color="auto"/>
            </w:tcBorders>
            <w:vAlign w:val="center"/>
            <w:hideMark/>
          </w:tcPr>
          <w:p w14:paraId="55CDE863" w14:textId="77777777" w:rsidR="00FD1F8A" w:rsidRPr="00FD1F8A" w:rsidRDefault="00FD1F8A" w:rsidP="00FD1F8A">
            <w:r w:rsidRPr="00FD1F8A">
              <w:t> 5%</w:t>
            </w:r>
          </w:p>
        </w:tc>
      </w:tr>
      <w:tr w:rsidR="00FD1F8A" w:rsidRPr="00FD1F8A" w14:paraId="085753A9" w14:textId="77777777" w:rsidTr="00FD1F8A">
        <w:tc>
          <w:tcPr>
            <w:tcW w:w="2001" w:type="pct"/>
            <w:tcBorders>
              <w:top w:val="outset" w:sz="6" w:space="0" w:color="auto"/>
              <w:left w:val="outset" w:sz="6" w:space="0" w:color="auto"/>
              <w:bottom w:val="outset" w:sz="6" w:space="0" w:color="auto"/>
              <w:right w:val="outset" w:sz="6" w:space="0" w:color="auto"/>
            </w:tcBorders>
            <w:vAlign w:val="center"/>
            <w:hideMark/>
          </w:tcPr>
          <w:p w14:paraId="0C18E0A6" w14:textId="77777777" w:rsidR="00FD1F8A" w:rsidRPr="00FD1F8A" w:rsidRDefault="00FD1F8A" w:rsidP="00FD1F8A">
            <w:r w:rsidRPr="00FD1F8A">
              <w:t>Midterm</w:t>
            </w:r>
          </w:p>
        </w:tc>
        <w:tc>
          <w:tcPr>
            <w:tcW w:w="1500" w:type="pct"/>
            <w:tcBorders>
              <w:top w:val="outset" w:sz="6" w:space="0" w:color="auto"/>
              <w:left w:val="outset" w:sz="6" w:space="0" w:color="auto"/>
              <w:bottom w:val="outset" w:sz="6" w:space="0" w:color="auto"/>
              <w:right w:val="outset" w:sz="6" w:space="0" w:color="auto"/>
            </w:tcBorders>
            <w:vAlign w:val="center"/>
            <w:hideMark/>
          </w:tcPr>
          <w:p w14:paraId="316EF26F" w14:textId="77777777" w:rsidR="00FD1F8A" w:rsidRPr="00FD1F8A" w:rsidRDefault="00FD1F8A" w:rsidP="00FD1F8A">
            <w:r w:rsidRPr="00FD1F8A">
              <w:t> 30%</w:t>
            </w:r>
          </w:p>
        </w:tc>
      </w:tr>
      <w:tr w:rsidR="00FD1F8A" w:rsidRPr="00FD1F8A" w14:paraId="45AFA856" w14:textId="77777777" w:rsidTr="00FD1F8A">
        <w:tc>
          <w:tcPr>
            <w:tcW w:w="2001" w:type="pct"/>
            <w:tcBorders>
              <w:top w:val="outset" w:sz="6" w:space="0" w:color="auto"/>
              <w:left w:val="outset" w:sz="6" w:space="0" w:color="auto"/>
              <w:bottom w:val="outset" w:sz="6" w:space="0" w:color="auto"/>
              <w:right w:val="outset" w:sz="6" w:space="0" w:color="auto"/>
            </w:tcBorders>
            <w:vAlign w:val="center"/>
            <w:hideMark/>
          </w:tcPr>
          <w:p w14:paraId="19312AE0" w14:textId="77777777" w:rsidR="00FD1F8A" w:rsidRPr="00FD1F8A" w:rsidRDefault="00FD1F8A" w:rsidP="00FD1F8A">
            <w:r w:rsidRPr="00FD1F8A">
              <w:t>Final Exam</w:t>
            </w:r>
          </w:p>
        </w:tc>
        <w:tc>
          <w:tcPr>
            <w:tcW w:w="1500" w:type="pct"/>
            <w:tcBorders>
              <w:top w:val="outset" w:sz="6" w:space="0" w:color="auto"/>
              <w:left w:val="outset" w:sz="6" w:space="0" w:color="auto"/>
              <w:bottom w:val="outset" w:sz="6" w:space="0" w:color="auto"/>
              <w:right w:val="outset" w:sz="6" w:space="0" w:color="auto"/>
            </w:tcBorders>
            <w:vAlign w:val="center"/>
            <w:hideMark/>
          </w:tcPr>
          <w:p w14:paraId="0E469ADC" w14:textId="77777777" w:rsidR="00FD1F8A" w:rsidRPr="00FD1F8A" w:rsidRDefault="00FD1F8A" w:rsidP="00FD1F8A">
            <w:r w:rsidRPr="00FD1F8A">
              <w:t>30%</w:t>
            </w:r>
          </w:p>
        </w:tc>
      </w:tr>
    </w:tbl>
    <w:p w14:paraId="7ED9D0D7" w14:textId="77777777" w:rsidR="00FD1F8A" w:rsidRPr="00FD1F8A" w:rsidRDefault="00FD1F8A" w:rsidP="00FD1F8A">
      <w:r w:rsidRPr="00FD1F8A">
        <w:t> </w:t>
      </w:r>
    </w:p>
    <w:tbl>
      <w:tblPr>
        <w:tblW w:w="2500" w:type="pct"/>
        <w:tblInd w:w="900" w:type="dxa"/>
        <w:tblBorders>
          <w:top w:val="outset" w:sz="6" w:space="0" w:color="5E6A71"/>
          <w:left w:val="outset" w:sz="6" w:space="0" w:color="5E6A71"/>
          <w:bottom w:val="outset" w:sz="6" w:space="0" w:color="5E6A71"/>
          <w:right w:val="outset" w:sz="6" w:space="0" w:color="5E6A71"/>
        </w:tblBorders>
        <w:tblCellMar>
          <w:top w:w="60" w:type="dxa"/>
          <w:left w:w="60" w:type="dxa"/>
          <w:bottom w:w="60" w:type="dxa"/>
          <w:right w:w="60" w:type="dxa"/>
        </w:tblCellMar>
        <w:tblLook w:val="04A0" w:firstRow="1" w:lastRow="0" w:firstColumn="1" w:lastColumn="0" w:noHBand="0" w:noVBand="1"/>
      </w:tblPr>
      <w:tblGrid>
        <w:gridCol w:w="2340"/>
        <w:gridCol w:w="2340"/>
      </w:tblGrid>
      <w:tr w:rsidR="00FD1F8A" w:rsidRPr="00FD1F8A" w14:paraId="4A2ABC45" w14:textId="77777777" w:rsidTr="00FD1F8A">
        <w:trPr>
          <w:trHeight w:val="525"/>
          <w:tblHeader/>
        </w:trPr>
        <w:tc>
          <w:tcPr>
            <w:tcW w:w="0" w:type="auto"/>
            <w:gridSpan w:val="2"/>
            <w:tcBorders>
              <w:top w:val="nil"/>
              <w:left w:val="nil"/>
              <w:bottom w:val="nil"/>
              <w:right w:val="nil"/>
            </w:tcBorders>
            <w:shd w:val="clear" w:color="auto" w:fill="464E54"/>
            <w:vAlign w:val="center"/>
            <w:hideMark/>
          </w:tcPr>
          <w:p w14:paraId="052DD400" w14:textId="77777777" w:rsidR="00FD1F8A" w:rsidRPr="00FD1F8A" w:rsidRDefault="00FD1F8A" w:rsidP="00FD1F8A">
            <w:r w:rsidRPr="00FD1F8A">
              <w:lastRenderedPageBreak/>
              <w:t>Grading Schema</w:t>
            </w:r>
          </w:p>
        </w:tc>
      </w:tr>
      <w:tr w:rsidR="00FD1F8A" w:rsidRPr="00FD1F8A" w14:paraId="6CFC2DF5" w14:textId="77777777" w:rsidTr="00FD1F8A">
        <w:trPr>
          <w:trHeight w:val="525"/>
          <w:tblHeader/>
        </w:trPr>
        <w:tc>
          <w:tcPr>
            <w:tcW w:w="1250" w:type="pct"/>
            <w:tcBorders>
              <w:top w:val="outset" w:sz="6" w:space="0" w:color="auto"/>
              <w:left w:val="outset" w:sz="6" w:space="0" w:color="auto"/>
              <w:bottom w:val="outset" w:sz="6" w:space="0" w:color="auto"/>
              <w:right w:val="outset" w:sz="6" w:space="0" w:color="auto"/>
            </w:tcBorders>
            <w:shd w:val="clear" w:color="auto" w:fill="464E54"/>
            <w:vAlign w:val="center"/>
            <w:hideMark/>
          </w:tcPr>
          <w:p w14:paraId="64858CB7" w14:textId="77777777" w:rsidR="00FD1F8A" w:rsidRPr="00FD1F8A" w:rsidRDefault="00FD1F8A" w:rsidP="00FD1F8A">
            <w:pPr>
              <w:rPr>
                <w:b/>
                <w:bCs/>
              </w:rPr>
            </w:pPr>
            <w:r w:rsidRPr="00FD1F8A">
              <w:rPr>
                <w:b/>
                <w:bCs/>
              </w:rPr>
              <w:t>Grade</w:t>
            </w:r>
          </w:p>
        </w:tc>
        <w:tc>
          <w:tcPr>
            <w:tcW w:w="1250" w:type="pct"/>
            <w:tcBorders>
              <w:top w:val="outset" w:sz="6" w:space="0" w:color="auto"/>
              <w:left w:val="outset" w:sz="6" w:space="0" w:color="auto"/>
              <w:bottom w:val="outset" w:sz="6" w:space="0" w:color="auto"/>
              <w:right w:val="outset" w:sz="6" w:space="0" w:color="auto"/>
            </w:tcBorders>
            <w:shd w:val="clear" w:color="auto" w:fill="464E54"/>
            <w:vAlign w:val="center"/>
            <w:hideMark/>
          </w:tcPr>
          <w:p w14:paraId="727426AA" w14:textId="77777777" w:rsidR="00FD1F8A" w:rsidRPr="00FD1F8A" w:rsidRDefault="00FD1F8A" w:rsidP="00FD1F8A">
            <w:pPr>
              <w:rPr>
                <w:b/>
                <w:bCs/>
              </w:rPr>
            </w:pPr>
            <w:r w:rsidRPr="00FD1F8A">
              <w:rPr>
                <w:b/>
                <w:bCs/>
              </w:rPr>
              <w:t>Percent</w:t>
            </w:r>
          </w:p>
        </w:tc>
      </w:tr>
      <w:tr w:rsidR="00FD1F8A" w:rsidRPr="00FD1F8A" w14:paraId="6EA6FCEA" w14:textId="77777777" w:rsidTr="00FD1F8A">
        <w:trPr>
          <w:trHeight w:val="915"/>
        </w:trPr>
        <w:tc>
          <w:tcPr>
            <w:tcW w:w="1250" w:type="pct"/>
            <w:tcBorders>
              <w:top w:val="outset" w:sz="6" w:space="0" w:color="auto"/>
              <w:left w:val="outset" w:sz="6" w:space="0" w:color="auto"/>
              <w:bottom w:val="outset" w:sz="6" w:space="0" w:color="auto"/>
              <w:right w:val="outset" w:sz="6" w:space="0" w:color="auto"/>
            </w:tcBorders>
            <w:vAlign w:val="center"/>
            <w:hideMark/>
          </w:tcPr>
          <w:p w14:paraId="217C06EB" w14:textId="77777777" w:rsidR="00FD1F8A" w:rsidRPr="00FD1F8A" w:rsidRDefault="00FD1F8A" w:rsidP="00FD1F8A">
            <w:proofErr w:type="gramStart"/>
            <w:r w:rsidRPr="00FD1F8A">
              <w:t>100  ≥</w:t>
            </w:r>
            <w:proofErr w:type="gramEnd"/>
            <w:r w:rsidRPr="00FD1F8A">
              <w:t xml:space="preserve">  A  ≥ 93 </w:t>
            </w:r>
          </w:p>
        </w:tc>
        <w:tc>
          <w:tcPr>
            <w:tcW w:w="1250" w:type="pct"/>
            <w:tcBorders>
              <w:top w:val="outset" w:sz="6" w:space="0" w:color="auto"/>
              <w:left w:val="outset" w:sz="6" w:space="0" w:color="auto"/>
              <w:bottom w:val="outset" w:sz="6" w:space="0" w:color="auto"/>
              <w:right w:val="outset" w:sz="6" w:space="0" w:color="auto"/>
            </w:tcBorders>
            <w:vAlign w:val="center"/>
            <w:hideMark/>
          </w:tcPr>
          <w:p w14:paraId="2E22230A" w14:textId="77777777" w:rsidR="00FD1F8A" w:rsidRPr="00FD1F8A" w:rsidRDefault="00FD1F8A" w:rsidP="00FD1F8A">
            <w:r w:rsidRPr="00FD1F8A">
              <w:t xml:space="preserve">77 &gt; </w:t>
            </w:r>
            <w:proofErr w:type="gramStart"/>
            <w:r w:rsidRPr="00FD1F8A">
              <w:t>C  ≥</w:t>
            </w:r>
            <w:proofErr w:type="gramEnd"/>
            <w:r w:rsidRPr="00FD1F8A">
              <w:t xml:space="preserve"> 73 </w:t>
            </w:r>
          </w:p>
        </w:tc>
      </w:tr>
      <w:tr w:rsidR="00FD1F8A" w:rsidRPr="00FD1F8A" w14:paraId="673F30E9" w14:textId="77777777" w:rsidTr="00FD1F8A">
        <w:trPr>
          <w:trHeight w:val="915"/>
        </w:trPr>
        <w:tc>
          <w:tcPr>
            <w:tcW w:w="1250" w:type="pct"/>
            <w:tcBorders>
              <w:top w:val="outset" w:sz="6" w:space="0" w:color="auto"/>
              <w:left w:val="outset" w:sz="6" w:space="0" w:color="auto"/>
              <w:bottom w:val="outset" w:sz="6" w:space="0" w:color="auto"/>
              <w:right w:val="outset" w:sz="6" w:space="0" w:color="auto"/>
            </w:tcBorders>
            <w:vAlign w:val="center"/>
            <w:hideMark/>
          </w:tcPr>
          <w:p w14:paraId="17418563" w14:textId="77777777" w:rsidR="00FD1F8A" w:rsidRPr="00FD1F8A" w:rsidRDefault="00FD1F8A" w:rsidP="00FD1F8A">
            <w:proofErr w:type="gramStart"/>
            <w:r w:rsidRPr="00FD1F8A">
              <w:t>93  &gt;</w:t>
            </w:r>
            <w:proofErr w:type="gramEnd"/>
            <w:r w:rsidRPr="00FD1F8A">
              <w:t xml:space="preserve"> A-  ≥ 90 </w:t>
            </w:r>
          </w:p>
        </w:tc>
        <w:tc>
          <w:tcPr>
            <w:tcW w:w="1250" w:type="pct"/>
            <w:tcBorders>
              <w:top w:val="outset" w:sz="6" w:space="0" w:color="auto"/>
              <w:left w:val="outset" w:sz="6" w:space="0" w:color="auto"/>
              <w:bottom w:val="outset" w:sz="6" w:space="0" w:color="auto"/>
              <w:right w:val="outset" w:sz="6" w:space="0" w:color="auto"/>
            </w:tcBorders>
            <w:vAlign w:val="center"/>
            <w:hideMark/>
          </w:tcPr>
          <w:p w14:paraId="47A6DB7D" w14:textId="77777777" w:rsidR="00FD1F8A" w:rsidRPr="00FD1F8A" w:rsidRDefault="00FD1F8A" w:rsidP="00FD1F8A">
            <w:r w:rsidRPr="00FD1F8A">
              <w:t>73 &gt; C</w:t>
            </w:r>
            <w:proofErr w:type="gramStart"/>
            <w:r w:rsidRPr="00FD1F8A">
              <w:t>-  ≥</w:t>
            </w:r>
            <w:proofErr w:type="gramEnd"/>
            <w:r w:rsidRPr="00FD1F8A">
              <w:t xml:space="preserve"> 70</w:t>
            </w:r>
          </w:p>
        </w:tc>
      </w:tr>
      <w:tr w:rsidR="00FD1F8A" w:rsidRPr="00FD1F8A" w14:paraId="3CDBE345" w14:textId="77777777" w:rsidTr="00FD1F8A">
        <w:trPr>
          <w:trHeight w:val="915"/>
        </w:trPr>
        <w:tc>
          <w:tcPr>
            <w:tcW w:w="1250" w:type="pct"/>
            <w:tcBorders>
              <w:top w:val="outset" w:sz="6" w:space="0" w:color="auto"/>
              <w:left w:val="outset" w:sz="6" w:space="0" w:color="auto"/>
              <w:bottom w:val="outset" w:sz="6" w:space="0" w:color="auto"/>
              <w:right w:val="outset" w:sz="6" w:space="0" w:color="auto"/>
            </w:tcBorders>
            <w:vAlign w:val="center"/>
            <w:hideMark/>
          </w:tcPr>
          <w:p w14:paraId="7E444710" w14:textId="77777777" w:rsidR="00FD1F8A" w:rsidRPr="00FD1F8A" w:rsidRDefault="00FD1F8A" w:rsidP="00FD1F8A">
            <w:proofErr w:type="gramStart"/>
            <w:r w:rsidRPr="00FD1F8A">
              <w:t>90  &gt;</w:t>
            </w:r>
            <w:proofErr w:type="gramEnd"/>
            <w:r w:rsidRPr="00FD1F8A">
              <w:t>  B+  ≥ 87 </w:t>
            </w:r>
          </w:p>
        </w:tc>
        <w:tc>
          <w:tcPr>
            <w:tcW w:w="1250" w:type="pct"/>
            <w:tcBorders>
              <w:top w:val="outset" w:sz="6" w:space="0" w:color="auto"/>
              <w:left w:val="outset" w:sz="6" w:space="0" w:color="auto"/>
              <w:bottom w:val="outset" w:sz="6" w:space="0" w:color="auto"/>
              <w:right w:val="outset" w:sz="6" w:space="0" w:color="auto"/>
            </w:tcBorders>
            <w:vAlign w:val="center"/>
            <w:hideMark/>
          </w:tcPr>
          <w:p w14:paraId="1C672AA6" w14:textId="77777777" w:rsidR="00FD1F8A" w:rsidRPr="00FD1F8A" w:rsidRDefault="00FD1F8A" w:rsidP="00FD1F8A">
            <w:r w:rsidRPr="00FD1F8A">
              <w:t>70 &gt; D</w:t>
            </w:r>
            <w:proofErr w:type="gramStart"/>
            <w:r w:rsidRPr="00FD1F8A">
              <w:t>+  ≥</w:t>
            </w:r>
            <w:proofErr w:type="gramEnd"/>
            <w:r w:rsidRPr="00FD1F8A">
              <w:t xml:space="preserve"> 65 </w:t>
            </w:r>
          </w:p>
        </w:tc>
      </w:tr>
      <w:tr w:rsidR="00FD1F8A" w:rsidRPr="00FD1F8A" w14:paraId="2AFD0D02" w14:textId="77777777" w:rsidTr="00FD1F8A">
        <w:trPr>
          <w:trHeight w:val="915"/>
        </w:trPr>
        <w:tc>
          <w:tcPr>
            <w:tcW w:w="1250" w:type="pct"/>
            <w:tcBorders>
              <w:top w:val="outset" w:sz="6" w:space="0" w:color="auto"/>
              <w:left w:val="outset" w:sz="6" w:space="0" w:color="auto"/>
              <w:bottom w:val="outset" w:sz="6" w:space="0" w:color="auto"/>
              <w:right w:val="outset" w:sz="6" w:space="0" w:color="auto"/>
            </w:tcBorders>
            <w:vAlign w:val="center"/>
            <w:hideMark/>
          </w:tcPr>
          <w:p w14:paraId="5AAA940C" w14:textId="77777777" w:rsidR="00FD1F8A" w:rsidRPr="00FD1F8A" w:rsidRDefault="00FD1F8A" w:rsidP="00FD1F8A">
            <w:proofErr w:type="gramStart"/>
            <w:r w:rsidRPr="00FD1F8A">
              <w:t>87  &gt;</w:t>
            </w:r>
            <w:proofErr w:type="gramEnd"/>
            <w:r w:rsidRPr="00FD1F8A">
              <w:t>  B  ≥ 83 </w:t>
            </w:r>
          </w:p>
        </w:tc>
        <w:tc>
          <w:tcPr>
            <w:tcW w:w="1250" w:type="pct"/>
            <w:tcBorders>
              <w:top w:val="outset" w:sz="6" w:space="0" w:color="auto"/>
              <w:left w:val="outset" w:sz="6" w:space="0" w:color="auto"/>
              <w:bottom w:val="outset" w:sz="6" w:space="0" w:color="auto"/>
              <w:right w:val="outset" w:sz="6" w:space="0" w:color="auto"/>
            </w:tcBorders>
            <w:vAlign w:val="center"/>
            <w:hideMark/>
          </w:tcPr>
          <w:p w14:paraId="5CFE8339" w14:textId="77777777" w:rsidR="00FD1F8A" w:rsidRPr="00FD1F8A" w:rsidRDefault="00FD1F8A" w:rsidP="00FD1F8A">
            <w:r w:rsidRPr="00FD1F8A">
              <w:t xml:space="preserve">65 &gt; </w:t>
            </w:r>
            <w:proofErr w:type="gramStart"/>
            <w:r w:rsidRPr="00FD1F8A">
              <w:t>D  ≥</w:t>
            </w:r>
            <w:proofErr w:type="gramEnd"/>
            <w:r w:rsidRPr="00FD1F8A">
              <w:t xml:space="preserve"> 60</w:t>
            </w:r>
          </w:p>
        </w:tc>
      </w:tr>
      <w:tr w:rsidR="00FD1F8A" w:rsidRPr="00FD1F8A" w14:paraId="367C8494" w14:textId="77777777" w:rsidTr="00FD1F8A">
        <w:trPr>
          <w:trHeight w:val="915"/>
        </w:trPr>
        <w:tc>
          <w:tcPr>
            <w:tcW w:w="1250" w:type="pct"/>
            <w:tcBorders>
              <w:top w:val="outset" w:sz="6" w:space="0" w:color="auto"/>
              <w:left w:val="outset" w:sz="6" w:space="0" w:color="auto"/>
              <w:bottom w:val="outset" w:sz="6" w:space="0" w:color="auto"/>
              <w:right w:val="outset" w:sz="6" w:space="0" w:color="auto"/>
            </w:tcBorders>
            <w:vAlign w:val="center"/>
            <w:hideMark/>
          </w:tcPr>
          <w:p w14:paraId="48E8BD66" w14:textId="77777777" w:rsidR="00FD1F8A" w:rsidRPr="00FD1F8A" w:rsidRDefault="00FD1F8A" w:rsidP="00FD1F8A">
            <w:proofErr w:type="gramStart"/>
            <w:r w:rsidRPr="00FD1F8A">
              <w:t>83  &gt;</w:t>
            </w:r>
            <w:proofErr w:type="gramEnd"/>
            <w:r w:rsidRPr="00FD1F8A">
              <w:t>  B-  ≥ 80 </w:t>
            </w:r>
          </w:p>
        </w:tc>
        <w:tc>
          <w:tcPr>
            <w:tcW w:w="1250" w:type="pct"/>
            <w:tcBorders>
              <w:top w:val="outset" w:sz="6" w:space="0" w:color="auto"/>
              <w:left w:val="outset" w:sz="6" w:space="0" w:color="auto"/>
              <w:bottom w:val="outset" w:sz="6" w:space="0" w:color="auto"/>
              <w:right w:val="outset" w:sz="6" w:space="0" w:color="auto"/>
            </w:tcBorders>
            <w:vAlign w:val="center"/>
            <w:hideMark/>
          </w:tcPr>
          <w:p w14:paraId="23B6CA53" w14:textId="77777777" w:rsidR="00FD1F8A" w:rsidRPr="00FD1F8A" w:rsidRDefault="00FD1F8A" w:rsidP="00FD1F8A">
            <w:r w:rsidRPr="00FD1F8A">
              <w:t xml:space="preserve">60 </w:t>
            </w:r>
            <w:proofErr w:type="gramStart"/>
            <w:r w:rsidRPr="00FD1F8A">
              <w:t>&gt;  F</w:t>
            </w:r>
            <w:proofErr w:type="gramEnd"/>
            <w:r w:rsidRPr="00FD1F8A">
              <w:t>   </w:t>
            </w:r>
          </w:p>
        </w:tc>
      </w:tr>
      <w:tr w:rsidR="00FD1F8A" w:rsidRPr="00FD1F8A" w14:paraId="30883CE8" w14:textId="77777777" w:rsidTr="00FD1F8A">
        <w:trPr>
          <w:trHeight w:val="900"/>
        </w:trPr>
        <w:tc>
          <w:tcPr>
            <w:tcW w:w="1250" w:type="pct"/>
            <w:tcBorders>
              <w:top w:val="outset" w:sz="6" w:space="0" w:color="auto"/>
              <w:left w:val="outset" w:sz="6" w:space="0" w:color="auto"/>
              <w:bottom w:val="outset" w:sz="6" w:space="0" w:color="auto"/>
              <w:right w:val="outset" w:sz="6" w:space="0" w:color="auto"/>
            </w:tcBorders>
            <w:vAlign w:val="center"/>
            <w:hideMark/>
          </w:tcPr>
          <w:p w14:paraId="61F704F8" w14:textId="77777777" w:rsidR="00FD1F8A" w:rsidRPr="00FD1F8A" w:rsidRDefault="00FD1F8A" w:rsidP="00FD1F8A">
            <w:proofErr w:type="gramStart"/>
            <w:r w:rsidRPr="00FD1F8A">
              <w:t>80  &gt;</w:t>
            </w:r>
            <w:proofErr w:type="gramEnd"/>
            <w:r w:rsidRPr="00FD1F8A">
              <w:t>  C+  ≥ 77 </w:t>
            </w:r>
          </w:p>
        </w:tc>
        <w:tc>
          <w:tcPr>
            <w:tcW w:w="1250" w:type="pct"/>
            <w:tcBorders>
              <w:top w:val="outset" w:sz="6" w:space="0" w:color="auto"/>
              <w:left w:val="outset" w:sz="6" w:space="0" w:color="auto"/>
              <w:bottom w:val="outset" w:sz="6" w:space="0" w:color="auto"/>
              <w:right w:val="outset" w:sz="6" w:space="0" w:color="auto"/>
            </w:tcBorders>
            <w:vAlign w:val="center"/>
            <w:hideMark/>
          </w:tcPr>
          <w:p w14:paraId="5C868AD0" w14:textId="77777777" w:rsidR="00FD1F8A" w:rsidRPr="00FD1F8A" w:rsidRDefault="00FD1F8A" w:rsidP="00FD1F8A">
            <w:r w:rsidRPr="00FD1F8A">
              <w:t> </w:t>
            </w:r>
          </w:p>
        </w:tc>
      </w:tr>
    </w:tbl>
    <w:p w14:paraId="759566F8" w14:textId="77777777" w:rsidR="00FD1F8A" w:rsidRPr="00FD1F8A" w:rsidRDefault="00FD1F8A" w:rsidP="00FD1F8A">
      <w:r w:rsidRPr="00FD1F8A">
        <w:t> </w:t>
      </w:r>
    </w:p>
    <w:p w14:paraId="7F9C3E5D" w14:textId="77777777" w:rsidR="00FD1F8A" w:rsidRPr="00FD1F8A" w:rsidRDefault="00FD1F8A" w:rsidP="00FD1F8A">
      <w:r w:rsidRPr="00FD1F8A">
        <w:pict w14:anchorId="492EB7A5">
          <v:rect id="_x0000_i1027" style="width:0;height:1.5pt" o:hralign="center" o:hrstd="t" o:hr="t" fillcolor="#a0a0a0" stroked="f"/>
        </w:pict>
      </w:r>
    </w:p>
    <w:p w14:paraId="281162CF" w14:textId="77777777" w:rsidR="00FD1F8A" w:rsidRPr="00FD1F8A" w:rsidRDefault="00FD1F8A" w:rsidP="00FD1F8A">
      <w:pPr>
        <w:rPr>
          <w:b/>
          <w:bCs/>
        </w:rPr>
      </w:pPr>
      <w:r w:rsidRPr="00FD1F8A">
        <w:rPr>
          <w:b/>
          <w:bCs/>
        </w:rPr>
        <w:t>Instructor Interaction</w:t>
      </w:r>
    </w:p>
    <w:p w14:paraId="3E085DC4" w14:textId="77777777" w:rsidR="00FD1F8A" w:rsidRPr="00FD1F8A" w:rsidRDefault="00FD1F8A" w:rsidP="00FD1F8A">
      <w:r w:rsidRPr="00FD1F8A">
        <w:t>Please email me at slapin@wsu.edu to schedule an appointment.  </w:t>
      </w:r>
    </w:p>
    <w:p w14:paraId="6201F561" w14:textId="77777777" w:rsidR="00FD1F8A" w:rsidRPr="00FD1F8A" w:rsidRDefault="00FD1F8A" w:rsidP="00FD1F8A">
      <w:r w:rsidRPr="00FD1F8A">
        <w:pict w14:anchorId="2048226A">
          <v:rect id="_x0000_i1028" style="width:0;height:1.5pt" o:hralign="center" o:hrstd="t" o:hr="t" fillcolor="#a0a0a0" stroked="f"/>
        </w:pict>
      </w:r>
    </w:p>
    <w:p w14:paraId="002F6787" w14:textId="77777777" w:rsidR="00FD1F8A" w:rsidRPr="00FD1F8A" w:rsidRDefault="00FD1F8A" w:rsidP="00FD1F8A">
      <w:pPr>
        <w:rPr>
          <w:b/>
          <w:bCs/>
        </w:rPr>
      </w:pPr>
      <w:r w:rsidRPr="00FD1F8A">
        <w:rPr>
          <w:b/>
          <w:bCs/>
        </w:rPr>
        <w:t>Late Work Policy</w:t>
      </w:r>
    </w:p>
    <w:p w14:paraId="35A35EFD" w14:textId="77777777" w:rsidR="00FD1F8A" w:rsidRPr="00FD1F8A" w:rsidRDefault="00FD1F8A" w:rsidP="00FD1F8A">
      <w:r w:rsidRPr="00FD1F8A">
        <w:t xml:space="preserve">Late homework will be assessed a late penalty of </w:t>
      </w:r>
      <w:proofErr w:type="gramStart"/>
      <w:r w:rsidRPr="00FD1F8A">
        <w:t>25%, and</w:t>
      </w:r>
      <w:proofErr w:type="gramEnd"/>
      <w:r w:rsidRPr="00FD1F8A">
        <w:t xml:space="preserve"> must be completed by the end of the course.  There will be a computer project for each </w:t>
      </w:r>
      <w:proofErr w:type="gramStart"/>
      <w:r w:rsidRPr="00FD1F8A">
        <w:t>chapter,  for</w:t>
      </w:r>
      <w:proofErr w:type="gramEnd"/>
      <w:r w:rsidRPr="00FD1F8A">
        <w:t xml:space="preserve"> a total of six computer projects.  Late computer projects will also be assigned a penalty of 25%.  Late applications projects cannot be accepted.    </w:t>
      </w:r>
    </w:p>
    <w:p w14:paraId="577FEB8C" w14:textId="77777777" w:rsidR="00FD1F8A" w:rsidRPr="00FD1F8A" w:rsidRDefault="00FD1F8A" w:rsidP="00FD1F8A">
      <w:hyperlink w:anchor="top" w:history="1">
        <w:r w:rsidRPr="00FD1F8A">
          <w:rPr>
            <w:rStyle w:val="Hyperlink"/>
          </w:rPr>
          <w:t>Go to top of page</w:t>
        </w:r>
      </w:hyperlink>
    </w:p>
    <w:p w14:paraId="604806F7" w14:textId="77777777" w:rsidR="00E53EF5" w:rsidRDefault="00E53EF5"/>
    <w:sectPr w:rsidR="00E53E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700E19"/>
    <w:multiLevelType w:val="multilevel"/>
    <w:tmpl w:val="F698E1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098830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F8A"/>
    <w:rsid w:val="005908C9"/>
    <w:rsid w:val="00E53EF5"/>
    <w:rsid w:val="00FD1F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53112"/>
  <w15:chartTrackingRefBased/>
  <w15:docId w15:val="{235F57FF-9015-41CC-BA1B-9E8E3F23E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1F8A"/>
    <w:rPr>
      <w:color w:val="0563C1" w:themeColor="hyperlink"/>
      <w:u w:val="single"/>
    </w:rPr>
  </w:style>
  <w:style w:type="character" w:styleId="UnresolvedMention">
    <w:name w:val="Unresolved Mention"/>
    <w:basedOn w:val="DefaultParagraphFont"/>
    <w:uiPriority w:val="99"/>
    <w:semiHidden/>
    <w:unhideWhenUsed/>
    <w:rsid w:val="00FD1F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4848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athworks.com/academia/tah-portal/washington-state-university-40714885.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pport.wolfram.com/kb/topic/wolfram-player/download-installation" TargetMode="External"/><Relationship Id="rId5" Type="http://schemas.openxmlformats.org/officeDocument/2006/relationships/hyperlink" Target="mailto:JMcDonald1@wsu.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588</Words>
  <Characters>3356</Characters>
  <Application>Microsoft Office Word</Application>
  <DocSecurity>0</DocSecurity>
  <Lines>27</Lines>
  <Paragraphs>7</Paragraphs>
  <ScaleCrop>false</ScaleCrop>
  <Company/>
  <LinksUpToDate>false</LinksUpToDate>
  <CharactersWithSpaces>3937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Sergey Lapin</dc:creator>
  <cp:keywords/>
  <dc:description/>
  <cp:lastModifiedBy>Sergey Lapin</cp:lastModifiedBy>
  <cp:revision>1</cp:revision>
  <dcterms:created xsi:type="dcterms:W3CDTF">2023-11-17T19:52:00Z</dcterms:created>
  <dcterms:modified xsi:type="dcterms:W3CDTF">2023-11-17T19:52:00Z</dcterms:modified>
</cp:coreProperties>
</file>